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FC" w:rsidRDefault="009F1AFC" w:rsidP="00DC7DBF">
      <w:pPr>
        <w:jc w:val="center"/>
        <w:rPr>
          <w:lang w:val="en-US"/>
        </w:rPr>
      </w:pPr>
      <w:bookmarkStart w:id="0" w:name="_GoBack"/>
      <w:bookmarkEnd w:id="0"/>
    </w:p>
    <w:p w:rsidR="00DC7DBF" w:rsidRDefault="00DC7DBF" w:rsidP="00DC7DBF">
      <w:pPr>
        <w:jc w:val="center"/>
        <w:rPr>
          <w:lang w:val="en-US"/>
        </w:rPr>
      </w:pPr>
    </w:p>
    <w:p w:rsidR="00DC7DBF" w:rsidRDefault="00DC7DBF" w:rsidP="00DC7DBF">
      <w:pPr>
        <w:jc w:val="center"/>
        <w:rPr>
          <w:lang w:val="bg-BG"/>
        </w:rPr>
      </w:pPr>
      <w:r>
        <w:rPr>
          <w:rFonts w:ascii="Cambria" w:hAnsi="Cambria" w:cs="Cambria"/>
          <w:sz w:val="32"/>
          <w:szCs w:val="32"/>
          <w:lang w:val="bg-BG"/>
        </w:rPr>
        <w:t>ОТЧЕТ ЗА  ДЕЙНОСТТ</w:t>
      </w:r>
      <w:r>
        <w:rPr>
          <w:rFonts w:ascii="Cambria" w:eastAsia="Malgun Gothic" w:hAnsi="Cambria" w:cs="Cambria"/>
          <w:sz w:val="32"/>
          <w:szCs w:val="32"/>
          <w:lang w:val="bg-BG" w:eastAsia="ko-KR"/>
        </w:rPr>
        <w:t>А</w:t>
      </w:r>
    </w:p>
    <w:p w:rsidR="00DC7DBF" w:rsidRDefault="00DC7DBF" w:rsidP="00DC7DBF">
      <w:pPr>
        <w:jc w:val="center"/>
        <w:rPr>
          <w:lang w:val="bg-BG"/>
        </w:rPr>
      </w:pPr>
      <w:r>
        <w:rPr>
          <w:rFonts w:ascii="Cambria" w:eastAsia="Malgun Gothic" w:hAnsi="Cambria" w:cs="Cambria"/>
          <w:sz w:val="32"/>
          <w:szCs w:val="32"/>
          <w:lang w:val="bg-BG" w:eastAsia="ko-KR"/>
        </w:rPr>
        <w:t>НА НАРОДНО ЧИТАЛИЩЕ „Съзнание-1928г.”,</w:t>
      </w:r>
    </w:p>
    <w:p w:rsidR="00DC7DBF" w:rsidRDefault="00DC7DBF" w:rsidP="00DC7DBF">
      <w:pPr>
        <w:jc w:val="center"/>
        <w:rPr>
          <w:rFonts w:ascii="Cambria" w:hAnsi="Cambria" w:cs="Cambria"/>
          <w:sz w:val="32"/>
          <w:szCs w:val="32"/>
          <w:lang w:val="bg-BG"/>
        </w:rPr>
      </w:pPr>
      <w:proofErr w:type="spellStart"/>
      <w:r>
        <w:rPr>
          <w:rFonts w:ascii="Cambria" w:eastAsia="Malgun Gothic" w:hAnsi="Cambria" w:cs="Cambria"/>
          <w:sz w:val="32"/>
          <w:szCs w:val="32"/>
          <w:lang w:val="bg-BG" w:eastAsia="ko-KR"/>
        </w:rPr>
        <w:t>с.Кошава</w:t>
      </w:r>
      <w:proofErr w:type="spellEnd"/>
      <w:r w:rsidR="00FB5FCE">
        <w:rPr>
          <w:rFonts w:ascii="Cambria" w:hAnsi="Cambria" w:cs="Cambria"/>
          <w:sz w:val="32"/>
          <w:szCs w:val="32"/>
          <w:lang w:val="bg-BG"/>
        </w:rPr>
        <w:t xml:space="preserve"> 202</w:t>
      </w:r>
      <w:r w:rsidR="00FB5FCE">
        <w:rPr>
          <w:rFonts w:ascii="Cambria" w:hAnsi="Cambria" w:cs="Cambria"/>
          <w:sz w:val="32"/>
          <w:szCs w:val="32"/>
          <w:lang w:val="en-US"/>
        </w:rPr>
        <w:t>3</w:t>
      </w:r>
      <w:r>
        <w:rPr>
          <w:rFonts w:ascii="Cambria" w:hAnsi="Cambria" w:cs="Cambria"/>
          <w:sz w:val="32"/>
          <w:szCs w:val="32"/>
          <w:lang w:val="bg-BG"/>
        </w:rPr>
        <w:t>г.</w:t>
      </w:r>
    </w:p>
    <w:p w:rsidR="00DC7DBF" w:rsidRDefault="00DC7DBF" w:rsidP="00DC7DBF">
      <w:pPr>
        <w:jc w:val="center"/>
        <w:rPr>
          <w:rFonts w:ascii="Cambria" w:hAnsi="Cambria" w:cs="Cambria"/>
          <w:sz w:val="32"/>
          <w:szCs w:val="32"/>
          <w:lang w:val="bg-BG"/>
        </w:rPr>
      </w:pPr>
    </w:p>
    <w:p w:rsidR="00DC7DBF" w:rsidRDefault="00DC7DBF" w:rsidP="00DC7DBF">
      <w:pPr>
        <w:jc w:val="center"/>
        <w:rPr>
          <w:rFonts w:ascii="Cambria" w:hAnsi="Cambria" w:cs="Cambria"/>
          <w:sz w:val="32"/>
          <w:szCs w:val="32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>І. Поддържане и развитие на материално – техническа база</w:t>
      </w: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</w:p>
    <w:p w:rsidR="0029776A" w:rsidRDefault="0029776A" w:rsidP="0029776A">
      <w:pPr>
        <w:jc w:val="both"/>
        <w:rPr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 xml:space="preserve">  За поддържане на материално-техническата база няма спечелени проекти и отпуснати средства.</w:t>
      </w: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>ІІ. Информационни и административни услуги предлагани от Читалището, развитие на библиотечна дейност.</w:t>
      </w:r>
    </w:p>
    <w:p w:rsidR="00DC7DBF" w:rsidRP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 xml:space="preserve">   Библиотечната дейност е една от основните функции на читалището. В библиотеките се събират, обработват, организират, съхраняват и предоставят за обществено ползване библиотечни и информационни услуги за населението.</w:t>
      </w:r>
    </w:p>
    <w:p w:rsid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sz w:val="26"/>
          <w:szCs w:val="26"/>
          <w:lang w:val="bg-BG"/>
        </w:rPr>
      </w:pPr>
      <w:proofErr w:type="spellStart"/>
      <w:r>
        <w:rPr>
          <w:rFonts w:ascii="Cambria" w:hAnsi="Cambria" w:cs="Cambria"/>
          <w:b/>
          <w:sz w:val="26"/>
          <w:szCs w:val="26"/>
          <w:lang w:val="bg-BG"/>
        </w:rPr>
        <w:t>ІІІ.Художествено</w:t>
      </w:r>
      <w:proofErr w:type="spellEnd"/>
      <w:r>
        <w:rPr>
          <w:rFonts w:ascii="Cambria" w:hAnsi="Cambria" w:cs="Cambria"/>
          <w:b/>
          <w:sz w:val="26"/>
          <w:szCs w:val="26"/>
          <w:lang w:val="bg-BG"/>
        </w:rPr>
        <w:t>-творческа дейност.-Съхранение и популяризиране на българския фолклор.</w:t>
      </w: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>-</w:t>
      </w:r>
      <w:r>
        <w:rPr>
          <w:rFonts w:ascii="Cambria" w:hAnsi="Cambria" w:cs="Cambria"/>
          <w:sz w:val="26"/>
          <w:szCs w:val="26"/>
          <w:lang w:val="bg-BG"/>
        </w:rPr>
        <w:t>Съхранение и популяризиране на българския фолклор.</w:t>
      </w:r>
      <w:r>
        <w:rPr>
          <w:rFonts w:ascii="Cambria" w:hAnsi="Cambria" w:cs="Cambria"/>
          <w:b/>
          <w:sz w:val="26"/>
          <w:szCs w:val="26"/>
          <w:lang w:val="bg-BG"/>
        </w:rPr>
        <w:t xml:space="preserve">     </w:t>
      </w:r>
    </w:p>
    <w:p w:rsid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>-</w:t>
      </w:r>
      <w:r>
        <w:rPr>
          <w:rFonts w:ascii="Cambria" w:hAnsi="Cambria" w:cs="Cambria"/>
          <w:sz w:val="26"/>
          <w:szCs w:val="26"/>
          <w:lang w:val="bg-BG"/>
        </w:rPr>
        <w:t>Продължаване дейността на самодейните състави за автентичен фолклор.</w:t>
      </w: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>IV. Събития и инициативи орга</w:t>
      </w:r>
      <w:r w:rsidR="0029776A">
        <w:rPr>
          <w:rFonts w:ascii="Cambria" w:hAnsi="Cambria" w:cs="Cambria"/>
          <w:b/>
          <w:sz w:val="26"/>
          <w:szCs w:val="26"/>
          <w:lang w:val="bg-BG"/>
        </w:rPr>
        <w:t>низирани от Читалището през 2022</w:t>
      </w:r>
      <w:r>
        <w:rPr>
          <w:rFonts w:ascii="Cambria" w:hAnsi="Cambria" w:cs="Cambria"/>
          <w:b/>
          <w:sz w:val="26"/>
          <w:szCs w:val="26"/>
          <w:lang w:val="bg-BG"/>
        </w:rPr>
        <w:t>г. (Степен на изпълнение на културния календар)</w:t>
      </w:r>
    </w:p>
    <w:p w:rsidR="00DC7DBF" w:rsidRDefault="00DC7DBF" w:rsidP="00DC7DBF">
      <w:pPr>
        <w:jc w:val="both"/>
        <w:rPr>
          <w:rFonts w:ascii="Cambria" w:hAnsi="Cambria" w:cs="Cambria"/>
          <w:b/>
          <w:sz w:val="26"/>
          <w:szCs w:val="26"/>
          <w:lang w:val="bg-BG"/>
        </w:rPr>
      </w:pPr>
    </w:p>
    <w:p w:rsidR="00DC7DBF" w:rsidRPr="00DC7DBF" w:rsidRDefault="00DC7DBF" w:rsidP="00DC7DBF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b/>
          <w:sz w:val="26"/>
          <w:szCs w:val="26"/>
          <w:lang w:val="en-US"/>
        </w:rPr>
      </w:pPr>
      <w:r>
        <w:rPr>
          <w:rFonts w:ascii="Cambria" w:hAnsi="Cambria" w:cs="Cambria"/>
          <w:sz w:val="26"/>
          <w:szCs w:val="26"/>
          <w:lang w:val="bg-BG"/>
        </w:rPr>
        <w:t>6ти януари – Йордановден</w:t>
      </w:r>
    </w:p>
    <w:p w:rsidR="00DC7DBF" w:rsidRPr="00DC7DBF" w:rsidRDefault="00DC7DBF" w:rsidP="00DC7DBF">
      <w:pPr>
        <w:pStyle w:val="ListParagraph"/>
        <w:jc w:val="both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Pr="00DC7DBF" w:rsidRDefault="00DC7DBF" w:rsidP="00DC7DBF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b/>
          <w:sz w:val="26"/>
          <w:szCs w:val="26"/>
          <w:lang w:val="en-US"/>
        </w:rPr>
      </w:pPr>
      <w:r>
        <w:rPr>
          <w:rFonts w:ascii="Cambria" w:hAnsi="Cambria" w:cs="Cambria"/>
          <w:sz w:val="26"/>
          <w:szCs w:val="26"/>
          <w:lang w:val="bg-BG"/>
        </w:rPr>
        <w:t>1ви март -</w:t>
      </w:r>
      <w:r>
        <w:rPr>
          <w:rFonts w:ascii="Cambria" w:hAnsi="Cambria" w:cs="Cambria"/>
          <w:b/>
          <w:sz w:val="26"/>
          <w:szCs w:val="26"/>
          <w:lang w:val="bg-BG"/>
        </w:rPr>
        <w:t xml:space="preserve"> </w:t>
      </w:r>
      <w:r>
        <w:rPr>
          <w:rFonts w:ascii="Cambria" w:hAnsi="Cambria" w:cs="Cambria"/>
          <w:sz w:val="26"/>
          <w:szCs w:val="26"/>
          <w:lang w:val="bg-BG"/>
        </w:rPr>
        <w:t>Ден на самодееца</w:t>
      </w:r>
    </w:p>
    <w:p w:rsidR="00DC7DBF" w:rsidRPr="00DC7DBF" w:rsidRDefault="00DC7DBF" w:rsidP="00DC7DBF">
      <w:pPr>
        <w:pStyle w:val="ListParagraph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Pr="00DC7DBF" w:rsidRDefault="00DC7DBF" w:rsidP="00DC7DBF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b/>
          <w:sz w:val="26"/>
          <w:szCs w:val="26"/>
          <w:lang w:val="en-US"/>
        </w:rPr>
      </w:pPr>
      <w:r>
        <w:rPr>
          <w:rFonts w:ascii="Cambria" w:hAnsi="Cambria" w:cs="Cambria"/>
          <w:sz w:val="26"/>
          <w:szCs w:val="26"/>
          <w:lang w:val="bg-BG"/>
        </w:rPr>
        <w:t>8ми март – Деня на жената</w:t>
      </w:r>
    </w:p>
    <w:p w:rsidR="00DC7DBF" w:rsidRPr="00DC7DBF" w:rsidRDefault="00DC7DBF" w:rsidP="00DC7DBF">
      <w:pPr>
        <w:pStyle w:val="ListParagraph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Pr="00FB5FCE" w:rsidRDefault="00DC7DBF" w:rsidP="00DC7DBF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26"/>
          <w:szCs w:val="26"/>
          <w:lang w:val="en-US"/>
        </w:rPr>
      </w:pPr>
      <w:r w:rsidRPr="00DC7DBF">
        <w:rPr>
          <w:rFonts w:ascii="Cambria" w:hAnsi="Cambria" w:cs="Cambria"/>
          <w:sz w:val="26"/>
          <w:szCs w:val="26"/>
          <w:lang w:val="bg-BG"/>
        </w:rPr>
        <w:t>Великден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en-US"/>
        </w:rPr>
      </w:pPr>
    </w:p>
    <w:p w:rsidR="00FB5FCE" w:rsidRPr="00DC7DBF" w:rsidRDefault="00FB5FCE" w:rsidP="00DC7DBF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26"/>
          <w:szCs w:val="26"/>
          <w:lang w:val="en-US"/>
        </w:rPr>
      </w:pPr>
      <w:r>
        <w:rPr>
          <w:rFonts w:ascii="Cambria" w:hAnsi="Cambria" w:cs="Cambria"/>
          <w:sz w:val="26"/>
          <w:szCs w:val="26"/>
          <w:lang w:val="en-US"/>
        </w:rPr>
        <w:t>1</w:t>
      </w:r>
      <w:r>
        <w:rPr>
          <w:rFonts w:ascii="Cambria" w:hAnsi="Cambria" w:cs="Cambria"/>
          <w:sz w:val="26"/>
          <w:szCs w:val="26"/>
          <w:lang w:val="bg-BG"/>
        </w:rPr>
        <w:t>ви юни – Деня на детето</w:t>
      </w:r>
    </w:p>
    <w:p w:rsidR="00DC7DBF" w:rsidRPr="00DC7DBF" w:rsidRDefault="00DC7DBF" w:rsidP="00DC7DBF">
      <w:pPr>
        <w:pStyle w:val="ListParagraph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Pr="00DC7DBF" w:rsidRDefault="00DC7DBF" w:rsidP="00DC7DBF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Ден на Народните Будители</w:t>
      </w:r>
    </w:p>
    <w:p w:rsidR="00DC7DBF" w:rsidRDefault="00DC7DBF" w:rsidP="00DC7DBF">
      <w:pPr>
        <w:spacing w:line="240" w:lineRule="auto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Pr="00DC7DBF" w:rsidRDefault="00DC7DBF" w:rsidP="00DC7DBF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bg-BG"/>
        </w:rPr>
      </w:pPr>
      <w:r w:rsidRPr="00DC7DBF">
        <w:rPr>
          <w:sz w:val="26"/>
          <w:szCs w:val="26"/>
          <w:lang w:val="bg-BG"/>
        </w:rPr>
        <w:t>Курбан по случай „Свети Дух” празника на с. Кошава</w:t>
      </w:r>
    </w:p>
    <w:p w:rsidR="00DC7DBF" w:rsidRDefault="00DC7DBF" w:rsidP="00DC7DBF">
      <w:pPr>
        <w:pStyle w:val="ListParagraph"/>
        <w:spacing w:line="240" w:lineRule="auto"/>
        <w:rPr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Традиционен събор „Свети Дух“ и 95 годишнина на Ч</w:t>
      </w:r>
      <w:r w:rsidRPr="00FB5FCE">
        <w:rPr>
          <w:sz w:val="26"/>
          <w:szCs w:val="26"/>
          <w:lang w:val="bg-BG"/>
        </w:rPr>
        <w:t>италището</w:t>
      </w:r>
    </w:p>
    <w:p w:rsidR="00FB5FCE" w:rsidRPr="00FB5FCE" w:rsidRDefault="00FB5FCE" w:rsidP="00FB5FCE">
      <w:pPr>
        <w:spacing w:line="240" w:lineRule="auto"/>
        <w:rPr>
          <w:sz w:val="26"/>
          <w:szCs w:val="26"/>
          <w:lang w:val="bg-BG"/>
        </w:rPr>
      </w:pPr>
    </w:p>
    <w:p w:rsidR="00DC7DBF" w:rsidRDefault="00DC7DBF" w:rsidP="00DC7DBF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През Септемвр</w:t>
      </w:r>
      <w:r w:rsidR="00FB5FCE">
        <w:rPr>
          <w:sz w:val="26"/>
          <w:szCs w:val="26"/>
          <w:lang w:val="bg-BG"/>
        </w:rPr>
        <w:t>и – „Фестивал на рибата и рибената саламура</w:t>
      </w:r>
      <w:r>
        <w:rPr>
          <w:sz w:val="26"/>
          <w:szCs w:val="26"/>
          <w:lang w:val="bg-BG"/>
        </w:rPr>
        <w:t>“ с. Кошава</w:t>
      </w:r>
      <w:r w:rsidR="00FB5FCE">
        <w:rPr>
          <w:sz w:val="26"/>
          <w:szCs w:val="26"/>
          <w:lang w:val="bg-BG"/>
        </w:rPr>
        <w:t>(по проект)</w:t>
      </w:r>
    </w:p>
    <w:p w:rsidR="00DC7DBF" w:rsidRPr="00DC7DBF" w:rsidRDefault="00DC7DBF" w:rsidP="00DC7DBF">
      <w:pPr>
        <w:pStyle w:val="ListParagraph"/>
        <w:rPr>
          <w:sz w:val="26"/>
          <w:szCs w:val="26"/>
          <w:lang w:val="bg-BG"/>
        </w:rPr>
      </w:pPr>
    </w:p>
    <w:p w:rsidR="00DC7DBF" w:rsidRDefault="00DC7DBF" w:rsidP="00DC7DBF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Коледа</w:t>
      </w:r>
    </w:p>
    <w:p w:rsidR="00DC7DBF" w:rsidRPr="00DC7DBF" w:rsidRDefault="00DC7DBF" w:rsidP="00DC7DBF">
      <w:pPr>
        <w:pStyle w:val="ListParagraph"/>
        <w:rPr>
          <w:sz w:val="26"/>
          <w:szCs w:val="26"/>
          <w:lang w:val="bg-BG"/>
        </w:rPr>
      </w:pPr>
    </w:p>
    <w:p w:rsidR="00DC7DBF" w:rsidRDefault="00DC7DBF" w:rsidP="00DC7DBF">
      <w:p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b/>
          <w:sz w:val="26"/>
          <w:szCs w:val="26"/>
          <w:lang w:val="bg-BG"/>
        </w:rPr>
        <w:t xml:space="preserve">V. Участие на Читалището в инициативи на други организации и институции (участия в събития организирани от Общината, участия на съставите към Читалището в </w:t>
      </w:r>
      <w:proofErr w:type="spellStart"/>
      <w:r>
        <w:rPr>
          <w:rFonts w:ascii="Cambria" w:hAnsi="Cambria" w:cs="Cambria"/>
          <w:b/>
          <w:sz w:val="26"/>
          <w:szCs w:val="26"/>
          <w:lang w:val="bg-BG"/>
        </w:rPr>
        <w:t>регионални,национални</w:t>
      </w:r>
      <w:proofErr w:type="spellEnd"/>
      <w:r>
        <w:rPr>
          <w:rFonts w:ascii="Cambria" w:hAnsi="Cambria" w:cs="Cambria"/>
          <w:b/>
          <w:sz w:val="26"/>
          <w:szCs w:val="26"/>
          <w:lang w:val="bg-BG"/>
        </w:rPr>
        <w:t xml:space="preserve"> и международни събори и фестивали).</w:t>
      </w:r>
    </w:p>
    <w:p w:rsidR="00DC7DBF" w:rsidRDefault="00DC7DBF" w:rsidP="00DC7DBF">
      <w:p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</w:p>
    <w:p w:rsidR="00FB5FCE" w:rsidRP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 xml:space="preserve">Йордановден и </w:t>
      </w:r>
      <w:proofErr w:type="spellStart"/>
      <w:r>
        <w:rPr>
          <w:rFonts w:ascii="Cambria" w:hAnsi="Cambria" w:cs="Cambria"/>
          <w:sz w:val="26"/>
          <w:szCs w:val="26"/>
          <w:lang w:val="bg-BG"/>
        </w:rPr>
        <w:t>Бабинден</w:t>
      </w:r>
      <w:proofErr w:type="spellEnd"/>
      <w:r>
        <w:rPr>
          <w:rFonts w:ascii="Cambria" w:hAnsi="Cambria" w:cs="Cambria"/>
          <w:sz w:val="26"/>
          <w:szCs w:val="26"/>
          <w:lang w:val="bg-BG"/>
        </w:rPr>
        <w:t xml:space="preserve"> в с. Капитановци</w:t>
      </w:r>
    </w:p>
    <w:p w:rsidR="00FB5FCE" w:rsidRDefault="00FB5FCE" w:rsidP="00FB5FCE">
      <w:p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</w:p>
    <w:p w:rsidR="00FB5FCE" w:rsidRP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 xml:space="preserve">Йордановден и </w:t>
      </w:r>
      <w:proofErr w:type="spellStart"/>
      <w:r>
        <w:rPr>
          <w:rFonts w:ascii="Cambria" w:hAnsi="Cambria" w:cs="Cambria"/>
          <w:sz w:val="26"/>
          <w:szCs w:val="26"/>
          <w:lang w:val="bg-BG"/>
        </w:rPr>
        <w:t>Бабинден</w:t>
      </w:r>
      <w:proofErr w:type="spellEnd"/>
      <w:r>
        <w:rPr>
          <w:rFonts w:ascii="Cambria" w:hAnsi="Cambria" w:cs="Cambria"/>
          <w:sz w:val="26"/>
          <w:szCs w:val="26"/>
          <w:lang w:val="bg-BG"/>
        </w:rPr>
        <w:t xml:space="preserve"> в с. Кутово</w:t>
      </w:r>
    </w:p>
    <w:p w:rsidR="00FB5FCE" w:rsidRDefault="00FB5FCE" w:rsidP="00FB5FCE">
      <w:p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</w:p>
    <w:p w:rsidR="00FB5FCE" w:rsidRP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b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 xml:space="preserve">Трифон </w:t>
      </w:r>
      <w:proofErr w:type="spellStart"/>
      <w:r>
        <w:rPr>
          <w:rFonts w:ascii="Cambria" w:hAnsi="Cambria" w:cs="Cambria"/>
          <w:sz w:val="26"/>
          <w:szCs w:val="26"/>
          <w:lang w:val="bg-BG"/>
        </w:rPr>
        <w:t>зарезан</w:t>
      </w:r>
      <w:proofErr w:type="spellEnd"/>
      <w:r>
        <w:rPr>
          <w:rFonts w:ascii="Cambria" w:hAnsi="Cambria" w:cs="Cambria"/>
          <w:sz w:val="26"/>
          <w:szCs w:val="26"/>
          <w:lang w:val="bg-BG"/>
        </w:rPr>
        <w:t xml:space="preserve"> в с. Сланотрън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b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 w:rsidRPr="00FB5FCE">
        <w:rPr>
          <w:rFonts w:ascii="Cambria" w:hAnsi="Cambria" w:cs="Cambria"/>
          <w:sz w:val="26"/>
          <w:szCs w:val="26"/>
          <w:lang w:val="bg-BG"/>
        </w:rPr>
        <w:t xml:space="preserve">Фестивал-конкурс </w:t>
      </w:r>
      <w:r>
        <w:rPr>
          <w:rFonts w:ascii="Cambria" w:hAnsi="Cambria" w:cs="Cambria"/>
          <w:sz w:val="26"/>
          <w:szCs w:val="26"/>
          <w:lang w:val="bg-BG"/>
        </w:rPr>
        <w:t>„Бъдност за талантите на България“ гр. Видин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en-US"/>
        </w:rPr>
        <w:t>XIII</w:t>
      </w:r>
      <w:r>
        <w:rPr>
          <w:rFonts w:ascii="Cambria" w:hAnsi="Cambria" w:cs="Cambria"/>
          <w:sz w:val="26"/>
          <w:szCs w:val="26"/>
          <w:lang w:val="bg-BG"/>
        </w:rPr>
        <w:t>-ти МФФ „Гергьовден“ с. Антимово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„От раклата на баба“ с. Кутово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„Хоп-троп на хорото“ с. Иново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Традиционен събор „Свети Дух“ с. Покрайна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„Петровден“ празник на с. Кутово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Петровден и 95 годишнина на НЧ“Просвета-1928“ с. Гомотарци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Фестивал на „</w:t>
      </w:r>
      <w:proofErr w:type="spellStart"/>
      <w:r>
        <w:rPr>
          <w:rFonts w:ascii="Cambria" w:hAnsi="Cambria" w:cs="Cambria"/>
          <w:sz w:val="26"/>
          <w:szCs w:val="26"/>
          <w:lang w:val="bg-BG"/>
        </w:rPr>
        <w:t>Карвинг</w:t>
      </w:r>
      <w:proofErr w:type="spellEnd"/>
      <w:r>
        <w:rPr>
          <w:rFonts w:ascii="Cambria" w:hAnsi="Cambria" w:cs="Cambria"/>
          <w:sz w:val="26"/>
          <w:szCs w:val="26"/>
          <w:lang w:val="bg-BG"/>
        </w:rPr>
        <w:t xml:space="preserve"> изкуството от плодове и зеленчуци“ с. Флорентин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FB5FCE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„25-ти Международен фестивал за автентичен фолклор – Дорково 2023г.“ с. Дорково, общ. Ракитово</w:t>
      </w:r>
    </w:p>
    <w:p w:rsidR="00FB5FCE" w:rsidRPr="00FB5FCE" w:rsidRDefault="00FB5FCE" w:rsidP="00FB5FCE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FB5FCE" w:rsidRDefault="009066A5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МФФ „Дунавци пее и танцува“ гр. Дунавци</w:t>
      </w:r>
    </w:p>
    <w:p w:rsidR="009066A5" w:rsidRPr="009066A5" w:rsidRDefault="009066A5" w:rsidP="009066A5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9066A5" w:rsidRDefault="009066A5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МФФ „</w:t>
      </w:r>
      <w:proofErr w:type="spellStart"/>
      <w:r>
        <w:rPr>
          <w:rFonts w:ascii="Cambria" w:hAnsi="Cambria" w:cs="Cambria"/>
          <w:sz w:val="26"/>
          <w:szCs w:val="26"/>
          <w:lang w:val="en-US"/>
        </w:rPr>
        <w:t>Alcasa</w:t>
      </w:r>
      <w:proofErr w:type="spellEnd"/>
      <w:r>
        <w:rPr>
          <w:rFonts w:ascii="Cambria" w:hAnsi="Cambria" w:cs="Cambria"/>
          <w:sz w:val="26"/>
          <w:szCs w:val="26"/>
          <w:lang w:val="en-US"/>
        </w:rPr>
        <w:t xml:space="preserve"> la Brancusi”  </w:t>
      </w:r>
      <w:proofErr w:type="spellStart"/>
      <w:r>
        <w:rPr>
          <w:rFonts w:ascii="Cambria" w:hAnsi="Cambria" w:cs="Cambria"/>
          <w:sz w:val="26"/>
          <w:szCs w:val="26"/>
          <w:lang w:val="bg-BG"/>
        </w:rPr>
        <w:t>Търгу</w:t>
      </w:r>
      <w:proofErr w:type="spellEnd"/>
      <w:r>
        <w:rPr>
          <w:rFonts w:ascii="Cambria" w:hAnsi="Cambria" w:cs="Cambria"/>
          <w:sz w:val="26"/>
          <w:szCs w:val="26"/>
          <w:lang w:val="bg-BG"/>
        </w:rPr>
        <w:t xml:space="preserve"> Жиу, Румъния</w:t>
      </w:r>
    </w:p>
    <w:p w:rsidR="009066A5" w:rsidRPr="009066A5" w:rsidRDefault="009066A5" w:rsidP="009066A5">
      <w:pPr>
        <w:pStyle w:val="ListParagraph"/>
        <w:rPr>
          <w:rFonts w:ascii="Cambria" w:hAnsi="Cambria" w:cs="Cambria"/>
          <w:sz w:val="26"/>
          <w:szCs w:val="26"/>
          <w:lang w:val="bg-BG"/>
        </w:rPr>
      </w:pPr>
    </w:p>
    <w:p w:rsidR="009066A5" w:rsidRPr="00FB5FCE" w:rsidRDefault="009066A5" w:rsidP="00FB5F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„Видински панаир“ гр. Видин</w:t>
      </w:r>
    </w:p>
    <w:p w:rsidR="0029776A" w:rsidRDefault="0029776A" w:rsidP="0029776A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МФФ „Синия Дунав“ гр. Видин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Участие по проект „Вкусът на традицията – нематериалното културно наследство на Видин и Бор за устойчив туризъм“ финансиран по програмата за трансгранично сътрудничество </w:t>
      </w:r>
      <w:proofErr w:type="spellStart"/>
      <w:r>
        <w:rPr>
          <w:sz w:val="26"/>
          <w:szCs w:val="26"/>
          <w:lang w:val="en-US"/>
        </w:rPr>
        <w:t>Interreg</w:t>
      </w:r>
      <w:proofErr w:type="spellEnd"/>
      <w:r>
        <w:rPr>
          <w:sz w:val="26"/>
          <w:szCs w:val="26"/>
          <w:lang w:val="en-US"/>
        </w:rPr>
        <w:t xml:space="preserve"> – </w:t>
      </w:r>
      <w:r>
        <w:rPr>
          <w:sz w:val="26"/>
          <w:szCs w:val="26"/>
          <w:lang w:val="bg-BG"/>
        </w:rPr>
        <w:t>ИПП България – Сърбия 2014-2020г. във с. Гърляно, Сърбия.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Фолклорен събор „Магията на традицията“ ж с. Гъмзово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Фестивал на Плодородието“ гр. Слатина, Румъния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МФФ „Влашката – Румънската песен и танц“ гр. Видин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Default="009066A5" w:rsidP="009066A5">
      <w:pPr>
        <w:rPr>
          <w:sz w:val="26"/>
          <w:szCs w:val="26"/>
          <w:lang w:val="bg-BG"/>
        </w:rPr>
      </w:pPr>
    </w:p>
    <w:p w:rsid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Заключително събитие по проект „Надпяване в Гомотарци“ с. Гомотарци</w:t>
      </w:r>
    </w:p>
    <w:p w:rsid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9066A5" w:rsidRPr="009066A5" w:rsidRDefault="009066A5" w:rsidP="009066A5">
      <w:pPr>
        <w:pStyle w:val="ListParagraph"/>
        <w:numPr>
          <w:ilvl w:val="0"/>
          <w:numId w:val="1"/>
        </w:num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15-то издание на Фолклорен събор „Бъдник“ на общ. Видин</w:t>
      </w:r>
    </w:p>
    <w:p w:rsidR="009066A5" w:rsidRPr="009066A5" w:rsidRDefault="009066A5" w:rsidP="009066A5">
      <w:pPr>
        <w:pStyle w:val="ListParagraph"/>
        <w:rPr>
          <w:sz w:val="26"/>
          <w:szCs w:val="26"/>
          <w:lang w:val="bg-BG"/>
        </w:rPr>
      </w:pPr>
    </w:p>
    <w:p w:rsidR="004D757D" w:rsidRPr="001E4D14" w:rsidRDefault="004D757D" w:rsidP="004D757D">
      <w:pPr>
        <w:pStyle w:val="ListParagraph"/>
        <w:spacing w:line="240" w:lineRule="auto"/>
        <w:rPr>
          <w:sz w:val="26"/>
          <w:szCs w:val="26"/>
          <w:lang w:val="bg-BG"/>
        </w:rPr>
      </w:pPr>
    </w:p>
    <w:p w:rsidR="004D757D" w:rsidRDefault="004D757D" w:rsidP="004D757D">
      <w:pPr>
        <w:spacing w:line="240" w:lineRule="auto"/>
        <w:rPr>
          <w:rFonts w:ascii="Cambria" w:eastAsia="Times New Roman" w:hAnsi="Cambria" w:cs="Arial"/>
          <w:b/>
          <w:color w:val="000000"/>
          <w:sz w:val="26"/>
          <w:szCs w:val="26"/>
          <w:lang w:val="bg-BG" w:eastAsia="bg-BG"/>
        </w:rPr>
      </w:pPr>
      <w:r>
        <w:rPr>
          <w:rFonts w:ascii="Cambria" w:eastAsia="Times New Roman" w:hAnsi="Cambria" w:cs="Arial"/>
          <w:b/>
          <w:color w:val="000000"/>
          <w:sz w:val="26"/>
          <w:szCs w:val="26"/>
          <w:lang w:val="bg-BG" w:eastAsia="bg-BG"/>
        </w:rPr>
        <w:t>5.Разработени проектни предложения от читалището (сфера на предложението; организация, към която е подадено; етап на реализиране).</w:t>
      </w:r>
    </w:p>
    <w:p w:rsidR="004D757D" w:rsidRDefault="004D757D" w:rsidP="004D757D">
      <w:pPr>
        <w:spacing w:line="240" w:lineRule="auto"/>
        <w:rPr>
          <w:sz w:val="26"/>
          <w:szCs w:val="26"/>
          <w:lang w:val="bg-BG"/>
        </w:rPr>
      </w:pPr>
    </w:p>
    <w:p w:rsidR="004D757D" w:rsidRDefault="008A12EB" w:rsidP="004D757D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bg-BG"/>
        </w:rPr>
        <w:t>Проект „</w:t>
      </w:r>
      <w:r>
        <w:rPr>
          <w:rFonts w:ascii="Cambria" w:hAnsi="Cambria"/>
          <w:sz w:val="26"/>
          <w:szCs w:val="26"/>
          <w:lang w:val="en-US"/>
        </w:rPr>
        <w:t xml:space="preserve">The taste of tradition – the intangible Cultural Heritage of Vidin and </w:t>
      </w:r>
      <w:proofErr w:type="spellStart"/>
      <w:r>
        <w:rPr>
          <w:rFonts w:ascii="Cambria" w:hAnsi="Cambria"/>
          <w:sz w:val="26"/>
          <w:szCs w:val="26"/>
          <w:lang w:val="en-US"/>
        </w:rPr>
        <w:t>Bor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for sustainable tourism”.</w:t>
      </w:r>
    </w:p>
    <w:p w:rsidR="008A12EB" w:rsidRPr="008A12EB" w:rsidRDefault="008A12EB" w:rsidP="004D757D">
      <w:pPr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bg-BG"/>
        </w:rPr>
        <w:t xml:space="preserve">Проектен код: СВ007.2.12.158 Финансиран по програма за трансгранично сътрудничество </w:t>
      </w:r>
      <w:proofErr w:type="spellStart"/>
      <w:r>
        <w:rPr>
          <w:rFonts w:ascii="Cambria" w:hAnsi="Cambria"/>
          <w:sz w:val="26"/>
          <w:szCs w:val="26"/>
          <w:lang w:val="en-US"/>
        </w:rPr>
        <w:t>Interreg</w:t>
      </w:r>
      <w:proofErr w:type="spellEnd"/>
      <w:r>
        <w:rPr>
          <w:rFonts w:ascii="Cambria" w:hAnsi="Cambria"/>
          <w:sz w:val="26"/>
          <w:szCs w:val="26"/>
          <w:lang w:val="en-US"/>
        </w:rPr>
        <w:t xml:space="preserve"> IPA CBC Bulgaria – Serbia.</w:t>
      </w:r>
    </w:p>
    <w:p w:rsidR="004D757D" w:rsidRDefault="004D757D" w:rsidP="004D757D">
      <w:pPr>
        <w:rPr>
          <w:sz w:val="26"/>
          <w:szCs w:val="26"/>
          <w:lang w:val="bg-BG"/>
        </w:rPr>
      </w:pPr>
    </w:p>
    <w:p w:rsidR="004D757D" w:rsidRDefault="004D757D" w:rsidP="004D757D">
      <w:pPr>
        <w:rPr>
          <w:sz w:val="26"/>
          <w:szCs w:val="26"/>
          <w:lang w:val="bg-BG"/>
        </w:rPr>
      </w:pPr>
    </w:p>
    <w:p w:rsidR="004D757D" w:rsidRDefault="004D757D" w:rsidP="004D757D">
      <w:pPr>
        <w:rPr>
          <w:sz w:val="26"/>
          <w:szCs w:val="26"/>
          <w:lang w:val="bg-BG"/>
        </w:rPr>
      </w:pPr>
    </w:p>
    <w:p w:rsidR="004D757D" w:rsidRDefault="004D757D" w:rsidP="004D757D">
      <w:pPr>
        <w:rPr>
          <w:sz w:val="26"/>
          <w:szCs w:val="26"/>
          <w:lang w:val="bg-BG"/>
        </w:rPr>
      </w:pPr>
    </w:p>
    <w:p w:rsidR="00DC7DBF" w:rsidRDefault="009066A5" w:rsidP="009066A5">
      <w:pPr>
        <w:ind w:firstLine="720"/>
        <w:jc w:val="both"/>
        <w:rPr>
          <w:rFonts w:ascii="Cambria" w:hAnsi="Cambria" w:cs="Cambria"/>
          <w:sz w:val="26"/>
          <w:szCs w:val="26"/>
          <w:lang w:val="bg-BG"/>
        </w:rPr>
      </w:pPr>
      <w:r>
        <w:rPr>
          <w:rFonts w:ascii="Cambria" w:hAnsi="Cambria" w:cs="Cambria"/>
          <w:sz w:val="26"/>
          <w:szCs w:val="26"/>
          <w:lang w:val="bg-BG"/>
        </w:rPr>
        <w:t>Лора Мишева</w:t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</w:r>
      <w:r>
        <w:rPr>
          <w:rFonts w:ascii="Cambria" w:hAnsi="Cambria" w:cs="Cambria"/>
          <w:sz w:val="26"/>
          <w:szCs w:val="26"/>
          <w:lang w:val="bg-BG"/>
        </w:rPr>
        <w:tab/>
        <w:t>Дата:22.02.2024г.</w:t>
      </w:r>
    </w:p>
    <w:p w:rsidR="009066A5" w:rsidRPr="009066A5" w:rsidRDefault="009066A5" w:rsidP="009066A5">
      <w:pPr>
        <w:ind w:firstLine="720"/>
        <w:rPr>
          <w:rFonts w:ascii="Cambria" w:hAnsi="Cambria" w:cs="Cambria"/>
          <w:i/>
          <w:sz w:val="26"/>
          <w:szCs w:val="26"/>
          <w:lang w:val="bg-BG"/>
        </w:rPr>
      </w:pPr>
      <w:r w:rsidRPr="009066A5">
        <w:rPr>
          <w:rFonts w:ascii="Cambria" w:hAnsi="Cambria" w:cs="Cambria"/>
          <w:i/>
          <w:sz w:val="26"/>
          <w:szCs w:val="26"/>
          <w:lang w:val="bg-BG"/>
        </w:rPr>
        <w:t>Секретар на НЧ“Съзнание-1928“</w:t>
      </w:r>
    </w:p>
    <w:p w:rsidR="00DC7DBF" w:rsidRPr="00DC7DBF" w:rsidRDefault="00DC7DBF" w:rsidP="00DC7DBF">
      <w:pPr>
        <w:pStyle w:val="ListParagraph"/>
        <w:jc w:val="both"/>
        <w:rPr>
          <w:rFonts w:ascii="Cambria" w:hAnsi="Cambria" w:cs="Cambria"/>
          <w:b/>
          <w:sz w:val="26"/>
          <w:szCs w:val="26"/>
          <w:lang w:val="en-US"/>
        </w:rPr>
      </w:pPr>
    </w:p>
    <w:p w:rsidR="00DC7DBF" w:rsidRDefault="00DC7DBF" w:rsidP="00DC7DBF">
      <w:pPr>
        <w:jc w:val="both"/>
        <w:rPr>
          <w:sz w:val="26"/>
          <w:szCs w:val="26"/>
          <w:lang w:val="bg-BG"/>
        </w:rPr>
      </w:pPr>
    </w:p>
    <w:p w:rsid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</w:p>
    <w:p w:rsidR="00DC7DBF" w:rsidRPr="00DC7DBF" w:rsidRDefault="00DC7DBF" w:rsidP="00DC7DBF">
      <w:pPr>
        <w:jc w:val="both"/>
        <w:rPr>
          <w:rFonts w:ascii="Cambria" w:hAnsi="Cambria" w:cs="Cambria"/>
          <w:sz w:val="26"/>
          <w:szCs w:val="26"/>
          <w:lang w:val="bg-BG"/>
        </w:rPr>
      </w:pPr>
    </w:p>
    <w:p w:rsidR="00DC7DBF" w:rsidRDefault="00DC7DBF" w:rsidP="00DC7DBF">
      <w:pPr>
        <w:jc w:val="center"/>
        <w:rPr>
          <w:lang w:val="en-US"/>
        </w:rPr>
      </w:pPr>
    </w:p>
    <w:p w:rsidR="00DC7DBF" w:rsidRDefault="00DC7DBF" w:rsidP="00DC7DBF">
      <w:pPr>
        <w:jc w:val="center"/>
        <w:rPr>
          <w:lang w:val="en-US"/>
        </w:rPr>
      </w:pPr>
    </w:p>
    <w:p w:rsidR="00DC7DBF" w:rsidRPr="00DC7DBF" w:rsidRDefault="00DC7DBF" w:rsidP="00DC7DBF">
      <w:pPr>
        <w:jc w:val="center"/>
        <w:rPr>
          <w:lang w:val="en-US"/>
        </w:rPr>
      </w:pPr>
    </w:p>
    <w:sectPr w:rsidR="00DC7DBF" w:rsidRPr="00DC7DBF" w:rsidSect="000B1FA2">
      <w:pgSz w:w="12240" w:h="18720" w:code="76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849D9"/>
    <w:multiLevelType w:val="hybridMultilevel"/>
    <w:tmpl w:val="FF54E0BA"/>
    <w:lvl w:ilvl="0" w:tplc="5D5ACD4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F"/>
    <w:rsid w:val="000B1FA2"/>
    <w:rsid w:val="000B23CA"/>
    <w:rsid w:val="000D1768"/>
    <w:rsid w:val="00155035"/>
    <w:rsid w:val="001E4D14"/>
    <w:rsid w:val="0029776A"/>
    <w:rsid w:val="004D757D"/>
    <w:rsid w:val="00711B18"/>
    <w:rsid w:val="008A12EB"/>
    <w:rsid w:val="009066A5"/>
    <w:rsid w:val="009E02D1"/>
    <w:rsid w:val="009F1AFC"/>
    <w:rsid w:val="00A136E5"/>
    <w:rsid w:val="00C01797"/>
    <w:rsid w:val="00DC7DBF"/>
    <w:rsid w:val="00F82CF6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6073C8-B43F-494F-BB68-D5B31618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2024-03-20T07:43:00Z</dcterms:created>
  <dcterms:modified xsi:type="dcterms:W3CDTF">2024-03-20T07:43:00Z</dcterms:modified>
</cp:coreProperties>
</file>